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65363" w14:textId="1F2690F0" w:rsidR="00FE0B57" w:rsidRDefault="00FE0B57" w:rsidP="00FE0B57">
      <w:pPr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 w:hint="eastAsia"/>
          <w:b/>
          <w:sz w:val="36"/>
          <w:szCs w:val="24"/>
        </w:rPr>
        <w:t>2</w:t>
      </w:r>
      <w:r>
        <w:rPr>
          <w:rFonts w:ascii="微软雅黑" w:eastAsia="微软雅黑" w:hAnsi="微软雅黑"/>
          <w:b/>
          <w:sz w:val="36"/>
          <w:szCs w:val="24"/>
        </w:rPr>
        <w:t>026</w:t>
      </w:r>
      <w:r>
        <w:rPr>
          <w:rFonts w:ascii="微软雅黑" w:eastAsia="微软雅黑" w:hAnsi="微软雅黑" w:hint="eastAsia"/>
          <w:b/>
          <w:sz w:val="36"/>
          <w:szCs w:val="24"/>
        </w:rPr>
        <w:t>年</w:t>
      </w:r>
      <w:r>
        <w:rPr>
          <w:rFonts w:ascii="微软雅黑" w:eastAsia="微软雅黑" w:hAnsi="微软雅黑"/>
          <w:b/>
          <w:sz w:val="36"/>
          <w:szCs w:val="24"/>
        </w:rPr>
        <w:t>硕士研究生入学</w:t>
      </w:r>
      <w:r>
        <w:rPr>
          <w:rFonts w:ascii="微软雅黑" w:eastAsia="微软雅黑" w:hAnsi="微软雅黑" w:hint="eastAsia"/>
          <w:b/>
          <w:sz w:val="36"/>
          <w:szCs w:val="24"/>
        </w:rPr>
        <w:t>同等学力</w:t>
      </w:r>
      <w:r>
        <w:rPr>
          <w:rFonts w:ascii="微软雅黑" w:eastAsia="微软雅黑" w:hAnsi="微软雅黑"/>
          <w:b/>
          <w:sz w:val="36"/>
          <w:szCs w:val="24"/>
        </w:rPr>
        <w:t>考试</w:t>
      </w:r>
      <w:r>
        <w:rPr>
          <w:rFonts w:ascii="微软雅黑" w:eastAsia="微软雅黑" w:hAnsi="微软雅黑" w:hint="eastAsia"/>
          <w:b/>
          <w:sz w:val="36"/>
          <w:szCs w:val="24"/>
        </w:rPr>
        <w:t>《</w:t>
      </w:r>
      <w:r w:rsidRPr="00FE0B57">
        <w:rPr>
          <w:rFonts w:ascii="微软雅黑" w:eastAsia="微软雅黑" w:hAnsi="微软雅黑" w:hint="eastAsia"/>
          <w:b/>
          <w:sz w:val="36"/>
          <w:szCs w:val="24"/>
        </w:rPr>
        <w:t>概率论与数理统计</w:t>
      </w:r>
      <w:r>
        <w:rPr>
          <w:rFonts w:ascii="微软雅黑" w:eastAsia="微软雅黑" w:hAnsi="微软雅黑" w:hint="eastAsia"/>
          <w:b/>
          <w:sz w:val="36"/>
          <w:szCs w:val="24"/>
        </w:rPr>
        <w:t>》</w:t>
      </w:r>
      <w:r>
        <w:rPr>
          <w:rFonts w:ascii="微软雅黑" w:eastAsia="微软雅黑" w:hAnsi="微软雅黑"/>
          <w:b/>
          <w:sz w:val="36"/>
          <w:szCs w:val="24"/>
        </w:rPr>
        <w:t>考试大纲</w:t>
      </w:r>
    </w:p>
    <w:p w14:paraId="0BD4A674" w14:textId="3F46240F" w:rsidR="00FE0B57" w:rsidRDefault="00FE0B57" w:rsidP="00FE0B57">
      <w:pPr>
        <w:spacing w:line="0" w:lineRule="atLeast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考试科目：</w:t>
      </w:r>
      <w:r>
        <w:rPr>
          <w:rFonts w:ascii="微软雅黑" w:eastAsia="微软雅黑" w:hAnsi="微软雅黑" w:hint="eastAsia"/>
          <w:sz w:val="24"/>
          <w:szCs w:val="24"/>
        </w:rPr>
        <w:t>概率论与数理统计</w:t>
      </w:r>
    </w:p>
    <w:p w14:paraId="6554966C" w14:textId="027EB9E4" w:rsidR="00FE0B57" w:rsidRPr="00D522D0" w:rsidRDefault="00FE0B57" w:rsidP="00FE0B57">
      <w:pPr>
        <w:spacing w:line="0" w:lineRule="atLeast"/>
        <w:contextualSpacing/>
        <w:outlineLvl w:val="0"/>
        <w:rPr>
          <w:rFonts w:ascii="微软雅黑" w:eastAsia="微软雅黑" w:hAnsi="微软雅黑"/>
          <w:sz w:val="24"/>
          <w:szCs w:val="24"/>
        </w:rPr>
      </w:pPr>
      <w:r w:rsidRPr="00833310">
        <w:rPr>
          <w:rFonts w:ascii="微软雅黑" w:eastAsia="微软雅黑" w:hAnsi="微软雅黑" w:hint="eastAsia"/>
          <w:sz w:val="24"/>
          <w:szCs w:val="24"/>
        </w:rPr>
        <w:t>考试要求</w:t>
      </w:r>
      <w:r>
        <w:rPr>
          <w:rFonts w:hint="eastAsia"/>
          <w:sz w:val="24"/>
          <w:szCs w:val="24"/>
        </w:rPr>
        <w:t>：</w:t>
      </w:r>
      <w:r w:rsidRPr="00ED1325">
        <w:rPr>
          <w:sz w:val="24"/>
          <w:szCs w:val="24"/>
        </w:rPr>
        <w:t>●</w:t>
      </w:r>
      <w:r w:rsidRPr="00ED1325">
        <w:rPr>
          <w:rFonts w:ascii="微软雅黑" w:eastAsia="微软雅黑" w:hAnsi="微软雅黑"/>
          <w:sz w:val="24"/>
          <w:szCs w:val="24"/>
        </w:rPr>
        <w:t>掌握</w:t>
      </w:r>
      <w:r w:rsidRPr="00ED1325">
        <w:rPr>
          <w:rFonts w:ascii="微软雅黑" w:eastAsia="微软雅黑" w:hAnsi="微软雅黑" w:hint="eastAsia"/>
          <w:sz w:val="24"/>
          <w:szCs w:val="24"/>
        </w:rPr>
        <w:t>，</w:t>
      </w:r>
      <w:r w:rsidRPr="00E73F55">
        <w:rPr>
          <w:sz w:val="24"/>
          <w:szCs w:val="24"/>
        </w:rPr>
        <w:t>◎</w:t>
      </w:r>
      <w:r w:rsidRPr="00ED1325">
        <w:rPr>
          <w:rFonts w:ascii="微软雅黑" w:eastAsia="微软雅黑" w:hAnsi="微软雅黑"/>
          <w:sz w:val="24"/>
          <w:szCs w:val="24"/>
        </w:rPr>
        <w:t>理解</w:t>
      </w:r>
      <w:r w:rsidRPr="00ED1325">
        <w:rPr>
          <w:rFonts w:ascii="微软雅黑" w:eastAsia="微软雅黑" w:hAnsi="微软雅黑" w:hint="eastAsia"/>
          <w:sz w:val="24"/>
          <w:szCs w:val="24"/>
        </w:rPr>
        <w:t>，</w:t>
      </w:r>
      <w:r w:rsidRPr="00E73F55">
        <w:rPr>
          <w:sz w:val="24"/>
          <w:szCs w:val="24"/>
        </w:rPr>
        <w:t>○</w:t>
      </w:r>
      <w:r w:rsidRPr="00ED1325">
        <w:rPr>
          <w:rFonts w:ascii="微软雅黑" w:eastAsia="微软雅黑" w:hAnsi="微软雅黑"/>
          <w:sz w:val="24"/>
          <w:szCs w:val="24"/>
        </w:rPr>
        <w:t>了解</w:t>
      </w:r>
    </w:p>
    <w:p w14:paraId="79BA596E" w14:textId="77777777" w:rsidR="00B36C51" w:rsidRDefault="00B36C51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微软雅黑" w:eastAsia="微软雅黑" w:hAnsi="微软雅黑"/>
          <w:b/>
          <w:sz w:val="30"/>
          <w:szCs w:val="30"/>
        </w:rPr>
      </w:pPr>
    </w:p>
    <w:p w14:paraId="1B8B58C6" w14:textId="52AE09CA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bookmarkStart w:id="0" w:name="_GoBack"/>
      <w:bookmarkEnd w:id="0"/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第一部分：随机事件与概率</w:t>
      </w:r>
    </w:p>
    <w:p w14:paraId="1F54A2E5" w14:textId="6DA0E342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随机试验与随机事件</w:t>
      </w:r>
    </w:p>
    <w:p w14:paraId="5A00E5E5" w14:textId="503B5436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随机事件的概率</w:t>
      </w:r>
    </w:p>
    <w:p w14:paraId="7193D0BF" w14:textId="04C75CE0" w:rsidR="00FE0B57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古典概型</w:t>
      </w:r>
    </w:p>
    <w:p w14:paraId="29068818" w14:textId="6F42C35B" w:rsidR="00FE0B57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条件概率</w:t>
      </w:r>
    </w:p>
    <w:p w14:paraId="2DBEA6EE" w14:textId="542CD9D4" w:rsidR="004552B9" w:rsidRPr="00223D3C" w:rsidRDefault="00445F2A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独立性</w:t>
      </w:r>
    </w:p>
    <w:p w14:paraId="5CDBCF13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第二部分：一维随机变量及其分布</w:t>
      </w:r>
    </w:p>
    <w:p w14:paraId="5EF04EA6" w14:textId="0F1A7190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随机变量</w:t>
      </w:r>
    </w:p>
    <w:p w14:paraId="1ABCEDD9" w14:textId="048361E8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离散型随机变量及其分布</w:t>
      </w:r>
    </w:p>
    <w:p w14:paraId="6F005077" w14:textId="3F4FA46C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随机变量的分布函数</w:t>
      </w:r>
    </w:p>
    <w:p w14:paraId="114C08A2" w14:textId="6F4D6CEC" w:rsidR="00FE0B57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连续型随机变量及其分布</w:t>
      </w:r>
    </w:p>
    <w:p w14:paraId="39A25F4B" w14:textId="57AD8889" w:rsidR="004552B9" w:rsidRPr="00223D3C" w:rsidRDefault="00445F2A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随机变量函数的分布</w:t>
      </w:r>
    </w:p>
    <w:p w14:paraId="2BB9C186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第三部分：多维随机变量及其分布</w:t>
      </w:r>
    </w:p>
    <w:p w14:paraId="468570DD" w14:textId="6D63A457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二维随机变量及其联合分布函数</w:t>
      </w:r>
    </w:p>
    <w:p w14:paraId="25F556C3" w14:textId="22A48708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边缘分布及条件分布</w:t>
      </w:r>
    </w:p>
    <w:p w14:paraId="5EFCD242" w14:textId="0858851C" w:rsidR="00FE0B57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相互独立的随机变量</w:t>
      </w:r>
    </w:p>
    <w:p w14:paraId="131951D8" w14:textId="46F741E3" w:rsidR="00FE0B57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二维随机变量函数的分布</w:t>
      </w:r>
    </w:p>
    <w:p w14:paraId="742B1022" w14:textId="375BC68A" w:rsidR="004552B9" w:rsidRPr="00223D3C" w:rsidRDefault="00445F2A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贝叶斯网络</w:t>
      </w:r>
    </w:p>
    <w:p w14:paraId="4E4003AF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第四部分：随机变量的数字特征</w:t>
      </w:r>
    </w:p>
    <w:p w14:paraId="2B57B6E5" w14:textId="1CDD0743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随机变量的数学期望</w:t>
      </w:r>
    </w:p>
    <w:p w14:paraId="6DCA7D15" w14:textId="666C6882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随机变量的方差与矩</w:t>
      </w:r>
    </w:p>
    <w:p w14:paraId="51B04984" w14:textId="16A77C95" w:rsidR="004552B9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协方差与相关系数</w:t>
      </w:r>
    </w:p>
    <w:p w14:paraId="1DF2C88E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第五部分：大数定律与中心极限定理</w:t>
      </w:r>
    </w:p>
    <w:p w14:paraId="2FEB0D2C" w14:textId="67F234E4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大数定律</w:t>
      </w:r>
    </w:p>
    <w:p w14:paraId="1804833D" w14:textId="51E3FDB9" w:rsidR="004552B9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中心极限定理</w:t>
      </w:r>
    </w:p>
    <w:p w14:paraId="6008609D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第六部分：数理统计基本概念</w:t>
      </w:r>
    </w:p>
    <w:p w14:paraId="1ED8B3F0" w14:textId="32897574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总体与随机样本</w:t>
      </w:r>
    </w:p>
    <w:p w14:paraId="620E4C50" w14:textId="5E6BB569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统计量及其分布</w:t>
      </w:r>
    </w:p>
    <w:p w14:paraId="370EA407" w14:textId="32630ECF" w:rsidR="004552B9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lastRenderedPageBreak/>
        <w:t>◎</w:t>
      </w:r>
      <w:r w:rsidR="00792F59" w:rsidRPr="00223D3C">
        <w:rPr>
          <w:rFonts w:ascii="宋体" w:eastAsia="宋体" w:hAnsi="宋体" w:cs="宋体" w:hint="eastAsia"/>
          <w:color w:val="000000"/>
          <w:sz w:val="24"/>
          <w:szCs w:val="24"/>
        </w:rPr>
        <w:t>正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态总体下统计量及其分布</w:t>
      </w:r>
    </w:p>
    <w:p w14:paraId="6AE21A92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第七部分：参数估计</w:t>
      </w:r>
    </w:p>
    <w:p w14:paraId="436F8C44" w14:textId="651B67EA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点估计</w:t>
      </w:r>
    </w:p>
    <w:p w14:paraId="18BDDEB8" w14:textId="1D3BFB42" w:rsidR="00FE0B57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估计量的优良性</w:t>
      </w:r>
    </w:p>
    <w:p w14:paraId="36F0F4B9" w14:textId="676E75FD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区间估计</w:t>
      </w:r>
    </w:p>
    <w:p w14:paraId="13F6E39A" w14:textId="2122E793" w:rsidR="00FE0B57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正态总体均值与方差的区间估计</w:t>
      </w:r>
    </w:p>
    <w:p w14:paraId="55E67988" w14:textId="56DC5CA5" w:rsidR="004552B9" w:rsidRPr="00223D3C" w:rsidRDefault="00445F2A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分布参数的区间估计</w:t>
      </w:r>
    </w:p>
    <w:p w14:paraId="00627D7F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</w:t>
      </w:r>
      <w:r w:rsidR="00B70057"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八部分：</w:t>
      </w: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假设检验</w:t>
      </w:r>
    </w:p>
    <w:p w14:paraId="4C6A413E" w14:textId="13B16007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假设检验的基本概念</w:t>
      </w:r>
    </w:p>
    <w:p w14:paraId="40346055" w14:textId="16BD9C5A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单个正态总体的假设检验</w:t>
      </w:r>
    </w:p>
    <w:p w14:paraId="765D3879" w14:textId="0323D7D4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两个正态总体的假设检验</w:t>
      </w:r>
    </w:p>
    <w:p w14:paraId="7990F472" w14:textId="5EDB0ED7" w:rsidR="00FE0B57" w:rsidRPr="00223D3C" w:rsidRDefault="00445F2A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分布拟合检验</w:t>
      </w:r>
    </w:p>
    <w:p w14:paraId="441704A6" w14:textId="77777777" w:rsidR="00FE0B57" w:rsidRPr="00223D3C" w:rsidRDefault="004552B9" w:rsidP="00223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第</w:t>
      </w:r>
      <w:r w:rsidR="00B70057"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九部分：</w:t>
      </w:r>
      <w:r w:rsidRPr="00223D3C">
        <w:rPr>
          <w:rFonts w:ascii="宋体" w:eastAsia="宋体" w:hAnsi="宋体" w:cs="宋体" w:hint="eastAsia"/>
          <w:b/>
          <w:color w:val="000000"/>
          <w:sz w:val="28"/>
          <w:szCs w:val="28"/>
        </w:rPr>
        <w:t>回归分析</w:t>
      </w:r>
    </w:p>
    <w:p w14:paraId="73F6889D" w14:textId="111B9D29" w:rsidR="00FE0B57" w:rsidRPr="00223D3C" w:rsidRDefault="006C58AF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一元线性回归</w:t>
      </w:r>
    </w:p>
    <w:p w14:paraId="3515AE4B" w14:textId="531AA8A6" w:rsidR="004552B9" w:rsidRPr="00223D3C" w:rsidRDefault="00B50D0C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552B9" w:rsidRPr="00223D3C">
        <w:rPr>
          <w:rFonts w:ascii="宋体" w:eastAsia="宋体" w:hAnsi="宋体" w:cs="宋体" w:hint="eastAsia"/>
          <w:color w:val="000000"/>
          <w:sz w:val="24"/>
          <w:szCs w:val="24"/>
        </w:rPr>
        <w:t>多元线性回归</w:t>
      </w:r>
    </w:p>
    <w:p w14:paraId="1A4B360D" w14:textId="77777777" w:rsidR="00FE0B57" w:rsidRPr="00223D3C" w:rsidRDefault="00FE0B57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</w:p>
    <w:p w14:paraId="2FE9502F" w14:textId="11F90BED" w:rsidR="00FE0B57" w:rsidRPr="00223D3C" w:rsidRDefault="00FE0B57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223D3C">
        <w:rPr>
          <w:rFonts w:ascii="宋体" w:eastAsia="宋体" w:hAnsi="宋体" w:cs="宋体" w:hint="eastAsia"/>
          <w:color w:val="000000"/>
          <w:sz w:val="24"/>
          <w:szCs w:val="24"/>
        </w:rPr>
        <w:t>参考教材，《概率论与数理统计》，高等教育出版社，2</w:t>
      </w:r>
      <w:r w:rsidRPr="00223D3C">
        <w:rPr>
          <w:rFonts w:ascii="宋体" w:eastAsia="宋体" w:hAnsi="宋体" w:cs="宋体"/>
          <w:color w:val="000000"/>
          <w:sz w:val="24"/>
          <w:szCs w:val="24"/>
        </w:rPr>
        <w:t>018</w:t>
      </w:r>
      <w:r w:rsidRPr="00223D3C">
        <w:rPr>
          <w:rFonts w:ascii="宋体" w:eastAsia="宋体" w:hAnsi="宋体" w:cs="宋体" w:hint="eastAsia"/>
          <w:color w:val="000000"/>
          <w:sz w:val="24"/>
          <w:szCs w:val="24"/>
        </w:rPr>
        <w:t>年。</w:t>
      </w:r>
    </w:p>
    <w:p w14:paraId="41841881" w14:textId="24B5FA03" w:rsidR="00FE0B57" w:rsidRPr="00223D3C" w:rsidRDefault="00FE0B57" w:rsidP="00223D3C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</w:p>
    <w:sectPr w:rsidR="00FE0B57" w:rsidRPr="00223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4AC10" w14:textId="77777777" w:rsidR="00311EF5" w:rsidRDefault="00311EF5" w:rsidP="004552B9">
      <w:r>
        <w:separator/>
      </w:r>
    </w:p>
  </w:endnote>
  <w:endnote w:type="continuationSeparator" w:id="0">
    <w:p w14:paraId="44EBC00B" w14:textId="77777777" w:rsidR="00311EF5" w:rsidRDefault="00311EF5" w:rsidP="0045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041D9" w14:textId="77777777" w:rsidR="00311EF5" w:rsidRDefault="00311EF5" w:rsidP="004552B9">
      <w:r>
        <w:separator/>
      </w:r>
    </w:p>
  </w:footnote>
  <w:footnote w:type="continuationSeparator" w:id="0">
    <w:p w14:paraId="45BF190F" w14:textId="77777777" w:rsidR="00311EF5" w:rsidRDefault="00311EF5" w:rsidP="004552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7E"/>
    <w:rsid w:val="00022DFC"/>
    <w:rsid w:val="002034DA"/>
    <w:rsid w:val="00223D3C"/>
    <w:rsid w:val="00311EF5"/>
    <w:rsid w:val="00321178"/>
    <w:rsid w:val="00445F2A"/>
    <w:rsid w:val="004552B9"/>
    <w:rsid w:val="006C58AF"/>
    <w:rsid w:val="00792F59"/>
    <w:rsid w:val="00A2647E"/>
    <w:rsid w:val="00B36C51"/>
    <w:rsid w:val="00B50D0C"/>
    <w:rsid w:val="00B70057"/>
    <w:rsid w:val="00E21F0F"/>
    <w:rsid w:val="00E42AB6"/>
    <w:rsid w:val="00F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5D5B8"/>
  <w15:chartTrackingRefBased/>
  <w15:docId w15:val="{50334520-2A49-40B7-B7D5-014D6E6B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2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2B9"/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4552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4552B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JMJ</dc:creator>
  <cp:keywords/>
  <dc:description/>
  <cp:lastModifiedBy>PC</cp:lastModifiedBy>
  <cp:revision>16</cp:revision>
  <dcterms:created xsi:type="dcterms:W3CDTF">2025-09-19T02:49:00Z</dcterms:created>
  <dcterms:modified xsi:type="dcterms:W3CDTF">2025-09-21T08:09:00Z</dcterms:modified>
</cp:coreProperties>
</file>